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right="0"/>
        <w:jc w:val="center"/>
        <w:rPr>
          <w:rFonts w:hint="eastAsia" w:ascii="方正小标宋简体" w:hAnsi="方正小标宋简体" w:eastAsia="方正小标宋简体" w:cs="方正小标宋简体"/>
          <w:i w:val="0"/>
          <w:iCs w:val="0"/>
          <w:caps w:val="0"/>
          <w:color w:val="565656"/>
          <w:spacing w:val="0"/>
          <w:sz w:val="44"/>
          <w:szCs w:val="44"/>
        </w:rPr>
      </w:pPr>
      <w:r>
        <w:rPr>
          <w:rFonts w:hint="eastAsia" w:ascii="方正小标宋简体" w:hAnsi="方正小标宋简体" w:eastAsia="方正小标宋简体" w:cs="方正小标宋简体"/>
          <w:i w:val="0"/>
          <w:iCs w:val="0"/>
          <w:caps w:val="0"/>
          <w:color w:val="565656"/>
          <w:spacing w:val="0"/>
          <w:kern w:val="0"/>
          <w:sz w:val="44"/>
          <w:szCs w:val="44"/>
          <w:bdr w:val="none" w:color="auto" w:sz="0" w:space="0"/>
          <w:shd w:val="clear" w:fill="FFFFFF"/>
          <w:lang w:val="en-US" w:eastAsia="zh-CN" w:bidi="ar"/>
        </w:rPr>
        <w:t>山东省期货业协会章程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center"/>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第一章</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第一条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本团体的名称为山东省期货业协会（以下简称协会），英文名称：SHAN DONG Futures Association，英文缩写：SDFA。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第二条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本团体是由山东辖区期货经营机构及参与期货及衍生品行业的相关单位自愿结成的全省性、行业性、非营利性社会组织。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第三条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的宗旨：遵守宪法、法律、法规和国家政策，践行社会主义核心价值观，弘扬爱国主义精神，遵守社会道德风尚，自觉加强诚信自律建设；在国家对期货及衍生品行业实行集中统一监督管理的前提下，进行行业自律管理；发挥政府与期货及衍生品行业间的桥梁和纽带作用，为会员服务，维护会员的合法权益；坚持期货和衍生品市场的公开、公平、公正，维护期货及衍生品行业的正当竞争秩序，保护投资者利益，推动期货和衍生品市场的健康稳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第四条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本团体坚持中国共产党的全面领导，根据中国共产党章程的规定，设立中国共产党的组织，开展党的活动，为党组织的活动提供必要条件。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第五条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本团体登记管理机关是山东省民政厅，党建工作机构是山东证监局党委。本团体接受社团登记管理机关、党建工作机构、有关行业管理部门的业务指导和监督管理。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第六条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本团体的住所：山东省济南市。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center"/>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第二章</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业务范围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第七条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本团体的业务范围：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（一）教育会员严格遵守国家法律法规，认真贯彻有关期货和衍生品行业的方针政策，督促会员依法合规经营；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（二）加强行业自律管理，健全各项自律性管理制度，制定并组织实施山东辖区行业规范及自律管理规则，建立完善行业自律性管理约束机制，监督会员依法经营，维护公平竞争，规范市场秩序；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（三）依据中国证监会有关要求和行业发展规划，维护本辖区市场经营秩序；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（四）引导会员合规执业，向山东证监局反映和报告会员执行情况，为期货和衍生品监管工作提供自律组织意见和建议；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五）接受客户与期货和衍生品业务有关的投诉，对会员之间、会员与客户之间发生的纠纷进行调解；接受对会员违法违规行为的举报并进行调查处理，对违反本团体章程或者自律规则的，经理事会表决通过后，可给予会员警告、通报批评、暂停行使会员权利或除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（六）向山东证监局和政府有关部门反映行业、会员诉求，提出有关行业发展的意见和建议；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（七）做好期货和衍生品市场知识的宣传普及工作，加强投资者培训和教育，培育良好的期货和衍生品行业发展环境；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（八）组织辖区内期货和衍生品行业从业人员业务培训和行业培训，提高从业人员的业务技能和职业道德水平；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（九）开展市场调研和期货和衍生品理论研究，收集、整理国内外期货和衍生品市场信息，反映期货和衍生品市场发展中的新情况和热点问题，进行市场统计分析，提供相关分析报告；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（十）组织会员开展国内外交流及考察，学习先进的期货和衍生品管理经验，提高会员的管理和服务水平；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（十一）推动会员开展行业文化建设，营造团结协作、互相促进、共同发展的行业氛围，展示行业风貌；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（十二）承办法律、法规规定，以及中国期货业协会、山东证监局和会员大会赋予的其他职责与工作。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业务范围中属于法律法规规章规定须经批准的事项经批准后开展。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center"/>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第三章</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第八条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本团体的会员种类为单位会员</w:t>
      </w: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第九条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申请加入本团体的会员，必须具备下列条件：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（一）拥护本团体的章程；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（二）有加入本团体的意愿；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（三）在本团体的行业领域内具有一定的影响；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（四）会员的设立符合法律、法规规定并经中国证监会批准或许可从事期货和衍生品相关业务。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1.经中国证监会批准，在山东辖区设立并依法从事期货和衍生品业务的期货公司、期货分支机构以及期货和衍生品投资咨询机构；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2.在山东辖区依法设立，从事期货和衍生品IB业务的证券公司及证券分支机构；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3.在山东辖区依法设立，从事期货和衍生品相关业务的保证金存管银行和期货仓储单位；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4.在山东辖区依法设立，在国内或国际期货和衍生品市场上有套期保值需求的现货企业和上市公司；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5.在山东辖区依法设立，从事期货和衍生品相关业务的投资管理基金、投资管理顾问公司、资产管理公司、财务管理公司和信托投资公司；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6.在山东辖区依法设立的除保证金存管银行之外的银行、保险公司以及其他金融法人单位；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7.在山东辖区依法设立并与期货和衍生品业务相关的信息技术公司、软件开发公司以及为期货经营机构提供服务的会计师事务所、律师事务所；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8.其他在山东辖区开展期货和衍生品业务的机构经核准可加入本团体。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第十条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会员入会的程序是：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（一）提交入会申请书；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（二）经理事会讨论通过；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（三）具体流程如下：会员提交主管部门颁发的《经营许可证》（不须许可的除外）、工商行政部门颁发的《营业执照》等文件；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（四）填写《山东省期货业协会会员登记表》；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（五）由本团体秘书处初审合格后，提交理事会表决通过；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（六）由理事会授权秘书处发放会员证。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第十一条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会员享有下列权利：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（一）本团体的选举权、被选举权和表决权；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（二）参加本团体的活动；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（三）获得本团体服务的优先权；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（四）对本团体工作的批评建议权和监督权；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（五）入会自愿、退会自由；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（六）通过本团体向有关部门反映意见和建议的权利；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（七）对本团体给予的纪律处分有听证、申诉的权利；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（八）会员大会决议增补的其他权利。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第十二条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会员履行下列义务：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（一）执行本团体的决议;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（二）维护本团体合法权益;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（三）完成本团体交办的工作;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（四）按规定缴纳会费；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（五）向本团体反映情况，提供有关资料；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（六）接受本团体的监督与检查，服从本团体的自律管理；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（七）会员大会决议增补的其他义务。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第十三条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会员退会应书面通知本团体，并交回会员证。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（一）会员发生合并、分立等情形，会员资格由存续单位或新设单位继承，原有会员资格自动终止；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（二）会员被依法撤销；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（三）会员严重违反国家法律、法规，受到本团体取消会员资格处分的；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（四）会员申请退会，并经理事会批准。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第十四条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会员如有严重违反本章程的行为，经理事会表决通过，予以除名。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center"/>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第四章</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组织机构和负责人产生、罢免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第十五条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本团体的最高权力机构是会员大会，会员大会的职权是: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（一）制定和修改章程；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（二）选举和罢免理事、监事；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（三）审议理事会的工作报告和财务报告；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（四）审议监事的工作报告；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（五）制定和修改会费标准；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（六）决定本团体合并、分立和终止事宜；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（七）制定和修改会员管理办法；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（八）决定其他重大事宜。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第十六条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会员大会须有2/3以上的会员出席方能召开，其决议须经到会会员半数以上表决通过方能生效。制定和修改章程、会费标准等重大事项，须经到会会员2/3以上表决通过方能生效。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第十七条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会员大会每届5年，期满不再延期。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第十八条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理事会是会员大会的执行机构，在闭会期间领导本团体开展日常工作，对会员大会负责。理事会的任期与会员大会相同。理事由会员大会从会员中选举产生。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第十九条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理事会的职权是: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（一）执行会员大会的决议;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（二）选举和罢免会长、副会长、秘书长；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（三）筹备召开会员大会;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（四）向会员大会报告工作和财务状况;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（五）决定会员的吸收或除名;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（六）决定办事机构、分支机构、代表机构和实体机构的设立、变更和终止；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（七）决定副秘书长、各机构主要负责人的聘任；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（八）领导本团体各机构开展工作；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（九）制定内部管理制度；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（十）决定本团体年度工作计划和财务预决算；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（十一）决定专业委员会设立、合并和撤销；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（十二）决定其他重大事项。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第二十条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理事由会员大会选举产生，享有以下权利: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（一）理事会的选举权、被选举权和表决权；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（二）对本团体工作情况、财务情况、重大事项的知情权、建议权和监督权；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（三）参与制定内部管理制度，提出意见建议；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（四）向会长或理事会提出召开临时会议的建议权。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第二十一条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理事应当遵守法律、法规和本章程的规定，忠实履行职责、维护本团体利益，并履行以下义务：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（一）出席理事会会议，执行理事会决议；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（二）谨慎、认真、勤勉、独立和正当行使被合法赋予的职权；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（三）不利用理事职权谋取不正当利益；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（四）不从事损害本团体合法利益的活动；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（五）不得泄露在任职期间所获得的涉及本团体的涉密信息，但法律、法规另有规定的除外;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（六）接受监事对其履行职责的合法监督和合理建议。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第二十二条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理事会须有2/3以上理事出席方能召开，其决议须经到会理事2/3以上表决通过方能生效。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第二十三条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理事会每年至少召开一次会议；情况特殊的，也可采用通讯形式召开。涉及改选换届、人、财、物等重大事项决议的理事会会议，不得以通讯方式召开。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第二十四条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本团体的会长、副会长、秘书长必须具备下列条件: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（一）坚持党的路线、方针、政策，政治素质好；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（二）在本团体业务领域内有较大影响；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（三）会长、副会长、秘书长最高任职年龄不超过70周岁；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（四）身体健康，能坚持正常工作；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（五）未受过剥夺政治权利的刑事处罚的；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（六）具有完全民事行为能力；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（七）具有期货和衍生品行业相关工作经历；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（八）会员大会要求的其他条件。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第二十五条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本团体会长、副会长、秘书长如超过最高任职年龄的，须由理事会表决通过，报党建工作机构审查并经社团登记管理机关批准后，方可任职。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第二十六条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本团体会长、副会长、秘书长任期与届期相同，连任不得超过两届。因特殊情况需延长任期的，须经会员大会2/3以上会员表决通过，报党建工作机构审查并经社团登记管理机关批准后，方可任职。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第二十七条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本团体会长行使下列职权：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（一）召集和主持理事会；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（二）检查会员大会、理事会决议的落实情况；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（三）理事会授予的其他职责。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sz w:val="32"/>
          <w:szCs w:val="32"/>
          <w:bdr w:val="none" w:color="auto" w:sz="0" w:space="0"/>
          <w:shd w:val="clear" w:fill="FFFFFF"/>
        </w:rPr>
        <w:t>第二十八条</w:t>
      </w:r>
      <w:r>
        <w:rPr>
          <w:rFonts w:hint="eastAsia" w:ascii="宋体" w:hAnsi="宋体" w:eastAsia="宋体" w:cs="宋体"/>
          <w:i w:val="0"/>
          <w:iCs w:val="0"/>
          <w:caps w:val="0"/>
          <w:color w:val="565656"/>
          <w:spacing w:val="0"/>
          <w:sz w:val="32"/>
          <w:szCs w:val="32"/>
          <w:bdr w:val="none" w:color="auto" w:sz="0" w:space="0"/>
          <w:shd w:val="clear" w:fill="FFFFFF"/>
        </w:rPr>
        <w:t> </w:t>
      </w:r>
      <w:r>
        <w:rPr>
          <w:rFonts w:hint="eastAsia" w:ascii="宋体" w:hAnsi="宋体" w:eastAsia="宋体" w:cs="宋体"/>
          <w:i w:val="0"/>
          <w:iCs w:val="0"/>
          <w:caps w:val="0"/>
          <w:color w:val="565656"/>
          <w:spacing w:val="0"/>
          <w:sz w:val="32"/>
          <w:szCs w:val="32"/>
          <w:bdr w:val="none" w:color="auto" w:sz="0" w:space="0"/>
          <w:shd w:val="clear" w:fill="FFFFFF"/>
        </w:rPr>
        <w:t>本团体副会长、秘书长协助会长开展工作。本团体秘书长实行选任制，行使下列职责：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sz w:val="32"/>
          <w:szCs w:val="32"/>
          <w:bdr w:val="none" w:color="auto" w:sz="0" w:space="0"/>
          <w:shd w:val="clear" w:fill="FFFFFF"/>
        </w:rPr>
        <w:t>（一）协调各机构开展工作；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sz w:val="32"/>
          <w:szCs w:val="32"/>
          <w:bdr w:val="none" w:color="auto" w:sz="0" w:space="0"/>
          <w:shd w:val="clear" w:fill="FFFFFF"/>
        </w:rPr>
        <w:t>（二）主持办事机构开展日常工作；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sz w:val="32"/>
          <w:szCs w:val="32"/>
          <w:bdr w:val="none" w:color="auto" w:sz="0" w:space="0"/>
          <w:shd w:val="clear" w:fill="FFFFFF"/>
        </w:rPr>
        <w:t>（三）提名副秘书长及所属机构主要负责人，交理事会决定；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sz w:val="32"/>
          <w:szCs w:val="32"/>
          <w:bdr w:val="none" w:color="auto" w:sz="0" w:space="0"/>
          <w:shd w:val="clear" w:fill="FFFFFF"/>
        </w:rPr>
        <w:t>（四）决定专职工作人员的聘用；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sz w:val="32"/>
          <w:szCs w:val="32"/>
          <w:bdr w:val="none" w:color="auto" w:sz="0" w:space="0"/>
          <w:shd w:val="clear" w:fill="FFFFFF"/>
        </w:rPr>
        <w:t>（五）拟订年度工作报告和工作计划，报理事会审议；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sz w:val="32"/>
          <w:szCs w:val="32"/>
          <w:bdr w:val="none" w:color="auto" w:sz="0" w:space="0"/>
          <w:shd w:val="clear" w:fill="FFFFFF"/>
        </w:rPr>
        <w:t>（六）拟订年度财务预算、决算报告，报理事会审议；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sz w:val="32"/>
          <w:szCs w:val="32"/>
          <w:bdr w:val="none" w:color="auto" w:sz="0" w:space="0"/>
          <w:shd w:val="clear" w:fill="FFFFFF"/>
        </w:rPr>
        <w:t>（七）拟订内部管理制度，报理事会批准；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sz w:val="32"/>
          <w:szCs w:val="32"/>
          <w:bdr w:val="none" w:color="auto" w:sz="0" w:space="0"/>
          <w:shd w:val="clear" w:fill="FFFFFF"/>
        </w:rPr>
        <w:t>（八）处理其他日常事务。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第二十九条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本团体秘书长担任法定代表人。法定代表人代表本团体签署有关重要文件。本团体法定代表人不兼任其他社会团体的法定代表人。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第三十条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担任本团体法定代表人的执行机构负责人被罢免，或本团体原任法定代表人不予配合办理法定代表人变更登记的，本团体可根据会员大会同意变更的决议，由新当选的法定代表人代为行使职权，向登记管理机关申请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第三十一条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本团体设立监事1-2名。监事由会员大会选举产生，任期与理事任期相同，期满可以连任。理事和财务管理人员不得兼任监事。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第三十二条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监事应当遵守有关法律法规和本团体章程，忠实、勤勉，行使下列职权：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（一）列席理事会会议，并对理事会决议事项提出质询或建议；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（二）对理事、负责人执行本团体职务的行为进行监督，对违反法律、行政法规和章程的负责人、理事提出依程序罢免的建议；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（三）检查财务和会计资料，监督理事会履行会员大会的决议；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（四）对理事、负责人、财务管理人员损害本团体利益的行为，及时予以纠正；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（五）向社团登记管理机关、党建工作机构、行业管理部门以及税务、会计主管部门反映本团体工作中存在的问题；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（六）决定其他应由监事审议的事项。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第三十三条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监事可以对本团体开展活动情况进行调查；必要时，可以聘请会计师事务所等协助其工作。监事行使职权所必需的费用，由本团体承担。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center"/>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第五章</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分支机构、代表机构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第三十四条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根据章程规定的宗旨和业务范围，可以自行决定分支机构、代表机构的设立、变更和终止。前述决定应当经理事会讨论通过，制作会议纪要，妥善保存原始资料。分支机构是本团体根据开展活动的需要，依据业务范围的划分或者会员组成的特点，设立的专门从事本团体某项业务活动的机构。代表机构是本团体在住所地以外属于其活动区域内设置的代表本团体开展活动、承办本团体交办事项的机构。本团体的分支机构、代表机构是本团体的组成部分，不具有法人资格，不得开设银行账户，不得另行制订章程，不得发放任何形式的登记证书，在本团体授权的范围内开展活动、发展会员，法律责任由本团体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第三十五条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本团体不得设立地域性分支机构，不得在分支机构、代表机构下再设立分支机构、代表机构。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第三十六条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分支机构、代表机构开展活动应当使用冠有本团体名称的规范全称，并不得超出本团体的业务范围。分支机构、代表机构名称不得以“中心”、“联盟”、“研究会”、“促进会”、“研究院”等容易与各类法人组织相混淆的名称命名，不得在名称中使用“中国”、“中华”、“全国”、“国家”、“山东”、“齐鲁”、“全省”等字样，分支机构以“分会”、“专业委员会”、“工作委员会”字样结束，代表机构以“办事处”、“代表处”、“联络处”字样结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第三十七条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分支机构、代表机构的负责人，年龄不得超过70周岁，连任不超过两届。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第三十八条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分支机构、代表机构的财务、账户纳入本团体统一管理，不以设立分支机构、代表机构的名义收取或变相收取管理费、赞助费等，不将上述机构委托其他组织运营，确保分支机构、代表机构依法办事，按章程开展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第三十九条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应当在年度工作报告中将其分支机构、代表机构的名称、负责人、住所、设立程序、开展活动等有关情况报送登记管理机关，接受年度检查，不得弄虚作假。同时，应当将上述信息及时向社会公开，自觉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center"/>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第六章</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管理制度和矛盾解决机制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第四十条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本团体与境外非政府组织在境内合作开展活动，遵守《中华人民共和国境外非政府组织境内活动管理法》有关规定。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第四十一条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建立健全法人治理结构制度，完善相关管理规程。建立《会员管理办法》《信息公开办法》《会费管理办法》《理事会表决规程》《会员大会选举规程》《分支机构、代表机构管理办法》等相关制度和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第四十二条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本团体建立健全证书、印章、档案、文件等内部管理制度，并将以上物品和资料妥善保管于本团体办公住所，任何单位、个人不得非法侵占。管理人员调动工作或者离职时，必须与接管人员办清交接手续。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第四十三条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本团体证书、印章遗失时，经理事会2/3以上理事表决通过，在省级公开发行的报刊上刊登遗失声明后，向登记管理机关申请重新制发或刻制。如被个人非法侵占，应通过法律途径要求返还。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第四十四条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本团体建立民主协商和内部矛盾解决机制。如发生内部矛盾不能经过协商解决的，可以通过调解、诉讼等途径依法解决。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center"/>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第七章</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资产管理、使用原则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left"/>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第四十五条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本团体经费来源: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（一）会费;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（二）捐赠;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（三）政府资助;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（四）在核准的业务范围内开展活动或服务的收入；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（五）利息；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0"/>
        <w:jc w:val="both"/>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（六）其他合法收入。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第四十六条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本团体按照国家有关规定收取会员会费。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第四十七条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本团体经费必须用于本章程规定的业务范围和事业的发展，不得在会员中分配。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第四十八条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本团体认真执行《民间非营利组织会计制度》，建立严格的财务管理制度，保证会计资料合法、真实、准确、完整。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第四十九条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本团体配备具有专业能力的会计人员。会计不得兼任出纳。会计人员必须进行会计核算，实行会计监督。会计人员调动工作或离职时，必须与接管人员办清交接手续。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第五十条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本团体的资产管理必须执行国家规定的财务管理制度，接受会员大会和财政部门的监督。资产来源属于国家拨款或者社会捐赠、资助的，必须接受审计机关的监督，并将有关情况以适当方式向社会公布。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第五十一条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本团体重大资产配置、处置须经过理事会审议。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第五十二条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本团体理事会决议违反法律、法规或章程规定，致使本团体遭受损失的，参与审议的理事应当承担责任。但经证明在表决时反对并记载于会议记录的，该理事可免除责任。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第五十三条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更换法定代表人之前必须接受社团登记管理机关组织的财务审计。本团体法定代表人在任期间，本团体发生违反《社会团体登记管理条例》《山东省实施〈社会团体登记管理条例〉办法》和本章程的行为，法定代表人应当承担相关责任。因本团体法定代表人失职，导致本团体发生违法行为或财产损失的，法定代表人应当承担个人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第五十四条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本团体的全部资产及其增值为本团体所有，任何单位、个人不得侵占、私分和挪用，也不得在会员中分配。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sz w:val="32"/>
          <w:szCs w:val="32"/>
          <w:bdr w:val="none" w:color="auto" w:sz="0" w:space="0"/>
          <w:shd w:val="clear" w:fill="FFFFFF"/>
        </w:rPr>
        <w:t>第五十五条</w:t>
      </w:r>
      <w:r>
        <w:rPr>
          <w:rFonts w:hint="eastAsia" w:ascii="宋体" w:hAnsi="宋体" w:eastAsia="宋体" w:cs="宋体"/>
          <w:i w:val="0"/>
          <w:iCs w:val="0"/>
          <w:caps w:val="0"/>
          <w:color w:val="565656"/>
          <w:spacing w:val="0"/>
          <w:sz w:val="32"/>
          <w:szCs w:val="32"/>
          <w:bdr w:val="none" w:color="auto" w:sz="0" w:space="0"/>
          <w:shd w:val="clear" w:fill="FFFFFF"/>
        </w:rPr>
        <w:t> 本团体专职工作人员的工资和保险、福利待遇，参照《民政部关于加强和改进社会组织薪酬管理的指导意见》等有关规定执行。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center"/>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第八章</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信息公开与信用承诺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left"/>
        <w:rPr>
          <w:rFonts w:hint="eastAsia" w:ascii="宋体" w:hAnsi="宋体" w:eastAsia="宋体" w:cs="宋体"/>
          <w:i w:val="0"/>
          <w:iCs w:val="0"/>
          <w:caps w:val="0"/>
          <w:color w:val="565656"/>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sz w:val="32"/>
          <w:szCs w:val="32"/>
          <w:bdr w:val="none" w:color="auto" w:sz="0" w:space="0"/>
          <w:shd w:val="clear" w:fill="FFFFFF"/>
        </w:rPr>
        <w:t>第五十六条</w:t>
      </w:r>
      <w:r>
        <w:rPr>
          <w:rFonts w:hint="eastAsia" w:ascii="宋体" w:hAnsi="宋体" w:eastAsia="宋体" w:cs="宋体"/>
          <w:i w:val="0"/>
          <w:iCs w:val="0"/>
          <w:caps w:val="0"/>
          <w:color w:val="565656"/>
          <w:spacing w:val="0"/>
          <w:sz w:val="32"/>
          <w:szCs w:val="32"/>
          <w:bdr w:val="none" w:color="auto" w:sz="0" w:space="0"/>
          <w:shd w:val="clear" w:fill="FFFFFF"/>
        </w:rPr>
        <w:t> </w:t>
      </w:r>
      <w:r>
        <w:rPr>
          <w:rFonts w:hint="eastAsia" w:ascii="宋体" w:hAnsi="宋体" w:eastAsia="宋体" w:cs="宋体"/>
          <w:i w:val="0"/>
          <w:iCs w:val="0"/>
          <w:caps w:val="0"/>
          <w:color w:val="565656"/>
          <w:spacing w:val="0"/>
          <w:sz w:val="32"/>
          <w:szCs w:val="32"/>
          <w:bdr w:val="none" w:color="auto" w:sz="0" w:space="0"/>
          <w:shd w:val="clear" w:fill="FFFFFF"/>
        </w:rPr>
        <w:t>本团体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sz w:val="32"/>
          <w:szCs w:val="32"/>
          <w:bdr w:val="none" w:color="auto" w:sz="0" w:space="0"/>
          <w:shd w:val="clear" w:fill="FFFFFF"/>
        </w:rPr>
        <w:t>第五十七条</w:t>
      </w:r>
      <w:r>
        <w:rPr>
          <w:rFonts w:hint="eastAsia" w:ascii="宋体" w:hAnsi="宋体" w:eastAsia="宋体" w:cs="宋体"/>
          <w:i w:val="0"/>
          <w:iCs w:val="0"/>
          <w:caps w:val="0"/>
          <w:color w:val="565656"/>
          <w:spacing w:val="0"/>
          <w:sz w:val="32"/>
          <w:szCs w:val="32"/>
          <w:bdr w:val="none" w:color="auto" w:sz="0" w:space="0"/>
          <w:shd w:val="clear" w:fill="FFFFFF"/>
        </w:rPr>
        <w:t> </w:t>
      </w:r>
      <w:r>
        <w:rPr>
          <w:rFonts w:hint="eastAsia" w:ascii="宋体" w:hAnsi="宋体" w:eastAsia="宋体" w:cs="宋体"/>
          <w:i w:val="0"/>
          <w:iCs w:val="0"/>
          <w:caps w:val="0"/>
          <w:color w:val="565656"/>
          <w:spacing w:val="0"/>
          <w:sz w:val="32"/>
          <w:szCs w:val="32"/>
          <w:bdr w:val="none" w:color="auto" w:sz="0" w:space="0"/>
          <w:shd w:val="clear" w:fill="FFFFFF"/>
        </w:rPr>
        <w:t>本团体建立年度报告制度，年度报告内容及时向社会公开，接受公众监督。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sz w:val="32"/>
          <w:szCs w:val="32"/>
          <w:bdr w:val="none" w:color="auto" w:sz="0" w:space="0"/>
          <w:shd w:val="clear" w:fill="FFFFFF"/>
        </w:rPr>
        <w:t>第五十八条</w:t>
      </w:r>
      <w:r>
        <w:rPr>
          <w:rFonts w:hint="eastAsia" w:ascii="宋体" w:hAnsi="宋体" w:eastAsia="宋体" w:cs="宋体"/>
          <w:i w:val="0"/>
          <w:iCs w:val="0"/>
          <w:caps w:val="0"/>
          <w:color w:val="565656"/>
          <w:spacing w:val="0"/>
          <w:sz w:val="32"/>
          <w:szCs w:val="32"/>
          <w:bdr w:val="none" w:color="auto" w:sz="0" w:space="0"/>
          <w:shd w:val="clear" w:fill="FFFFFF"/>
        </w:rPr>
        <w:t> </w:t>
      </w:r>
      <w:r>
        <w:rPr>
          <w:rFonts w:hint="eastAsia" w:ascii="宋体" w:hAnsi="宋体" w:eastAsia="宋体" w:cs="宋体"/>
          <w:i w:val="0"/>
          <w:iCs w:val="0"/>
          <w:caps w:val="0"/>
          <w:color w:val="565656"/>
          <w:spacing w:val="0"/>
          <w:sz w:val="32"/>
          <w:szCs w:val="32"/>
          <w:bdr w:val="none" w:color="auto" w:sz="0" w:space="0"/>
          <w:shd w:val="clear" w:fill="FFFFFF"/>
        </w:rPr>
        <w:t>本团体重点围绕服务内容、服务方式、服务对象和收费标准等建立信用承诺制度，并向社会公开信用承诺内容。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center"/>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第九章</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章程的修改程序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第五十九条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对本团体章程的修改，须经理事会表决通过后报会员大会审议。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第六十条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本团体修改的章程，须在会员大会通过后15日内，报社团登记管理机关核准后生效。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center"/>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第十章</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终止程序及终止后的财产处理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第六十一条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本团体完成宗旨或自行解散或由于分立、合并等原因需要注销的，由理事会提出终止动议。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第六十二条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本团体终止动议须经会员大会表决通过。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第六十三条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本团体终止前，应当依法成立清算组织，在省级公开发行的报刊上发布公告，清理债权债务，处理善后事宜，接受社团登记管理机关组织的注销清算审计。清算期间，不开展清算以外的活动。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第六十四条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本团体经社团登记管理机关办理注销登记手续后即为终止。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第六十五条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终止后的剩余财产，在社团登记管理机关的监督下，按照国家有关规定，用于发展与本团体宗旨相关的事业。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center"/>
        <w:rPr>
          <w:rFonts w:hint="eastAsia" w:ascii="宋体" w:hAnsi="宋体" w:eastAsia="宋体" w:cs="宋体"/>
          <w:i w:val="0"/>
          <w:iCs w:val="0"/>
          <w:caps w:val="0"/>
          <w:color w:val="565656"/>
          <w:spacing w:val="0"/>
          <w:sz w:val="32"/>
          <w:szCs w:val="32"/>
        </w:rPr>
      </w:pP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第十一章</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420"/>
        <w:jc w:val="both"/>
        <w:rPr>
          <w:rFonts w:hint="eastAsia" w:ascii="宋体" w:hAnsi="宋体" w:eastAsia="宋体" w:cs="宋体"/>
          <w:i w:val="0"/>
          <w:iCs w:val="0"/>
          <w:caps w:val="0"/>
          <w:color w:val="565656"/>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第六十六条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本章程经2023年2月28日会员大会表决通过。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第六十七条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本章程的解释权属本团体的理事会。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562"/>
        <w:jc w:val="both"/>
        <w:rPr>
          <w:rFonts w:hint="eastAsia" w:ascii="宋体" w:hAnsi="宋体" w:eastAsia="宋体" w:cs="宋体"/>
          <w:i w:val="0"/>
          <w:iCs w:val="0"/>
          <w:caps w:val="0"/>
          <w:color w:val="565656"/>
          <w:spacing w:val="0"/>
          <w:sz w:val="32"/>
          <w:szCs w:val="32"/>
        </w:rPr>
      </w:pPr>
      <w:r>
        <w:rPr>
          <w:rFonts w:hint="eastAsia" w:ascii="宋体" w:hAnsi="宋体" w:eastAsia="宋体" w:cs="宋体"/>
          <w:b/>
          <w:bCs/>
          <w:i w:val="0"/>
          <w:iCs w:val="0"/>
          <w:caps w:val="0"/>
          <w:color w:val="565656"/>
          <w:spacing w:val="0"/>
          <w:kern w:val="0"/>
          <w:sz w:val="32"/>
          <w:szCs w:val="32"/>
          <w:bdr w:val="none" w:color="auto" w:sz="0" w:space="0"/>
          <w:shd w:val="clear" w:fill="FFFFFF"/>
          <w:lang w:val="en-US" w:eastAsia="zh-CN" w:bidi="ar"/>
        </w:rPr>
        <w:t>第六十八条</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565656"/>
          <w:spacing w:val="0"/>
          <w:kern w:val="0"/>
          <w:sz w:val="32"/>
          <w:szCs w:val="32"/>
          <w:bdr w:val="none" w:color="auto" w:sz="0" w:space="0"/>
          <w:shd w:val="clear" w:fill="FFFFFF"/>
          <w:lang w:val="en-US" w:eastAsia="zh-CN" w:bidi="ar"/>
        </w:rPr>
        <w:t>本章程自社团登记管理机关核准之日起生效。</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1" w:fontKey="{7E7E6D94-5597-4167-8149-493DC7EF4A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ODEzNjNlMGYxODUwNzJjN2JiNTg1NGE4YjNmZGUifQ=="/>
  </w:docVars>
  <w:rsids>
    <w:rsidRoot w:val="00000000"/>
    <w:rsid w:val="2E342663"/>
    <w:rsid w:val="353A66E5"/>
    <w:rsid w:val="368045CB"/>
    <w:rsid w:val="4AF56EDE"/>
    <w:rsid w:val="4CED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2024-03-15T07:57:52Z</dcterms:created>
  <dc:creator>DELL</dc:creator>
  <cp:lastModifiedBy>上玄月</cp:lastModifiedBy>
  <dcterms:modified xsi:type="dcterms:W3CDTF">2024-03-15T07:58:53Z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1E4216E42111439D94328EA7DF5A8244_12</vt:lpwstr>
  </property>
</Properties>
</file>